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FBB0" w14:textId="77777777" w:rsidR="005F121E" w:rsidRDefault="00626A81" w:rsidP="00951136">
      <w:pPr>
        <w:pStyle w:val="Standarduser"/>
      </w:pPr>
      <w:r>
        <w:rPr>
          <w:b/>
          <w:bCs/>
        </w:rPr>
        <w:t>BOZZA</w:t>
      </w:r>
    </w:p>
    <w:p w14:paraId="7CD642EF" w14:textId="77777777" w:rsidR="005F121E" w:rsidRDefault="005F121E">
      <w:pPr>
        <w:pStyle w:val="Standarduser"/>
        <w:jc w:val="both"/>
        <w:rPr>
          <w:b/>
          <w:bCs/>
        </w:rPr>
      </w:pPr>
    </w:p>
    <w:p w14:paraId="42D2CD46" w14:textId="77777777" w:rsidR="005F121E" w:rsidRDefault="00626A81">
      <w:pPr>
        <w:pStyle w:val="Standarduser"/>
        <w:jc w:val="both"/>
      </w:pPr>
      <w:r>
        <w:rPr>
          <w:b/>
          <w:bCs/>
        </w:rPr>
        <w:t>Oggetto: disposizione organizzativa dei servizi com</w:t>
      </w:r>
      <w:bookmarkStart w:id="0" w:name="_GoBack"/>
      <w:r>
        <w:rPr>
          <w:b/>
          <w:bCs/>
        </w:rPr>
        <w:t>un</w:t>
      </w:r>
      <w:bookmarkEnd w:id="0"/>
      <w:r>
        <w:rPr>
          <w:b/>
          <w:bCs/>
        </w:rPr>
        <w:t>ali a seguito dei provvedimenti per l’emergenza sanitaria “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19”</w:t>
      </w:r>
    </w:p>
    <w:p w14:paraId="2C19D969" w14:textId="77777777" w:rsidR="005F121E" w:rsidRDefault="005F121E">
      <w:pPr>
        <w:pStyle w:val="Standarduser"/>
        <w:jc w:val="both"/>
        <w:rPr>
          <w:i/>
          <w:iCs/>
          <w:sz w:val="22"/>
          <w:szCs w:val="22"/>
        </w:rPr>
      </w:pPr>
    </w:p>
    <w:p w14:paraId="76B668F5" w14:textId="77777777" w:rsidR="005F121E" w:rsidRDefault="005F121E">
      <w:pPr>
        <w:pStyle w:val="Standarduser"/>
      </w:pPr>
    </w:p>
    <w:p w14:paraId="4EE57AB6" w14:textId="77777777" w:rsidR="005F121E" w:rsidRDefault="005F121E">
      <w:pPr>
        <w:pStyle w:val="Standarduser"/>
      </w:pPr>
    </w:p>
    <w:p w14:paraId="54A16DC2" w14:textId="77777777" w:rsidR="005F121E" w:rsidRDefault="00626A81">
      <w:pPr>
        <w:pStyle w:val="Standarduser"/>
        <w:jc w:val="center"/>
      </w:pPr>
      <w:r>
        <w:rPr>
          <w:b/>
          <w:bCs/>
        </w:rPr>
        <w:t>IL SINDACO (*)</w:t>
      </w:r>
    </w:p>
    <w:p w14:paraId="4FFC9CEB" w14:textId="77777777" w:rsidR="005F121E" w:rsidRDefault="005F121E">
      <w:pPr>
        <w:pStyle w:val="Standarduser"/>
      </w:pPr>
    </w:p>
    <w:p w14:paraId="291CBD5D" w14:textId="77777777" w:rsidR="005F121E" w:rsidRDefault="00626A81">
      <w:pPr>
        <w:pStyle w:val="Standarduser"/>
      </w:pPr>
      <w:r>
        <w:rPr>
          <w:b/>
          <w:bCs/>
          <w:i/>
          <w:iCs/>
        </w:rPr>
        <w:t>(*indicare in alternativa il diverso organo competente)</w:t>
      </w:r>
    </w:p>
    <w:p w14:paraId="4E995208" w14:textId="77777777" w:rsidR="005F121E" w:rsidRDefault="005F121E">
      <w:pPr>
        <w:pStyle w:val="Standarduser"/>
        <w:rPr>
          <w:color w:val="000000"/>
        </w:rPr>
      </w:pPr>
    </w:p>
    <w:p w14:paraId="6AECCE0D" w14:textId="77777777" w:rsidR="005F121E" w:rsidRDefault="00626A81">
      <w:pPr>
        <w:pStyle w:val="Standarduser"/>
        <w:jc w:val="both"/>
      </w:pPr>
      <w:r>
        <w:rPr>
          <w:color w:val="000000"/>
        </w:rPr>
        <w:t xml:space="preserve">DATO ATTO che </w:t>
      </w:r>
      <w:r>
        <w:rPr>
          <w:color w:val="000000"/>
        </w:rPr>
        <w:t xml:space="preserve">l’emergenza sanitaria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ha imposto una serie di graduali misure di prevenzione, in funzione di contenimento della diffusione del virus, che hanno interessato anche l’organizzazione del lavoro all’interno delle pubbliche amministrazioni;</w:t>
      </w:r>
    </w:p>
    <w:p w14:paraId="19A9BE10" w14:textId="77777777" w:rsidR="005F121E" w:rsidRDefault="005F121E">
      <w:pPr>
        <w:pStyle w:val="Standarduser"/>
        <w:jc w:val="both"/>
        <w:rPr>
          <w:color w:val="000000"/>
        </w:rPr>
      </w:pPr>
    </w:p>
    <w:p w14:paraId="1FED30AD" w14:textId="77777777" w:rsidR="005F121E" w:rsidRDefault="00626A81">
      <w:pPr>
        <w:pStyle w:val="Standarduser"/>
        <w:jc w:val="both"/>
      </w:pPr>
      <w:r>
        <w:rPr>
          <w:color w:val="000000"/>
        </w:rPr>
        <w:t>CONSIDERATO</w:t>
      </w:r>
      <w:r>
        <w:rPr>
          <w:color w:val="000000"/>
        </w:rPr>
        <w:t xml:space="preserve"> l’evolversi della situazione epidemiologica, nonché il carattere particolarmente diffusivo dell’epidemia, con il notevole incremento dei contagi sul territorio nazionale e locale;</w:t>
      </w:r>
    </w:p>
    <w:p w14:paraId="69710D8D" w14:textId="77777777" w:rsidR="005F121E" w:rsidRDefault="005F121E">
      <w:pPr>
        <w:pStyle w:val="Standarduser"/>
        <w:jc w:val="both"/>
        <w:rPr>
          <w:color w:val="000000"/>
        </w:rPr>
      </w:pPr>
    </w:p>
    <w:p w14:paraId="3121B69C" w14:textId="77777777" w:rsidR="005F121E" w:rsidRDefault="00626A81">
      <w:pPr>
        <w:pStyle w:val="Standarduser"/>
        <w:jc w:val="both"/>
      </w:pPr>
      <w:r>
        <w:rPr>
          <w:color w:val="000000"/>
        </w:rPr>
        <w:t>RICHIAMATI i seguenti provvedimenti normativi finora succedutisi, alcuni a</w:t>
      </w:r>
      <w:r>
        <w:rPr>
          <w:color w:val="000000"/>
        </w:rPr>
        <w:t>nche in superamento, totale o parziale, dei precedenti:</w:t>
      </w:r>
    </w:p>
    <w:p w14:paraId="75675716" w14:textId="77777777" w:rsidR="005F121E" w:rsidRDefault="005F121E">
      <w:pPr>
        <w:pStyle w:val="Standarduser"/>
        <w:jc w:val="both"/>
        <w:rPr>
          <w:color w:val="000000"/>
        </w:rPr>
      </w:pPr>
    </w:p>
    <w:p w14:paraId="1884CDB9" w14:textId="77777777" w:rsidR="005F121E" w:rsidRDefault="00626A81">
      <w:pPr>
        <w:pStyle w:val="Standarduser"/>
        <w:numPr>
          <w:ilvl w:val="0"/>
          <w:numId w:val="9"/>
        </w:numPr>
        <w:jc w:val="both"/>
      </w:pPr>
      <w:r>
        <w:rPr>
          <w:color w:val="000000"/>
        </w:rPr>
        <w:t>il D.L 23 febbraio 2020, n.6;</w:t>
      </w:r>
    </w:p>
    <w:p w14:paraId="39D4E6E2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>il D.P.C.M 23 febbraio 2020;</w:t>
      </w:r>
    </w:p>
    <w:p w14:paraId="37AA3A2D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>il D.P.C.M. 25 febbraio 2020;</w:t>
      </w:r>
    </w:p>
    <w:p w14:paraId="1886B488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 xml:space="preserve">il D.P.C.M. 4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2020;</w:t>
      </w:r>
    </w:p>
    <w:p w14:paraId="02C87344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>il D.P.C.M. 8 Marzo 2020;</w:t>
      </w:r>
    </w:p>
    <w:p w14:paraId="5EFAB179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 xml:space="preserve">il D.P.C.M. 9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2020;</w:t>
      </w:r>
    </w:p>
    <w:p w14:paraId="52774A85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 xml:space="preserve">il D.P.C.M. 11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2020;</w:t>
      </w:r>
    </w:p>
    <w:p w14:paraId="4572BFCF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 xml:space="preserve">il </w:t>
      </w:r>
      <w:r>
        <w:rPr>
          <w:color w:val="000000"/>
        </w:rPr>
        <w:t xml:space="preserve">D.P.C.M. 22 </w:t>
      </w:r>
      <w:proofErr w:type="gramStart"/>
      <w:r>
        <w:rPr>
          <w:color w:val="000000"/>
        </w:rPr>
        <w:t>Marzo</w:t>
      </w:r>
      <w:proofErr w:type="gramEnd"/>
      <w:r>
        <w:rPr>
          <w:color w:val="000000"/>
        </w:rPr>
        <w:t xml:space="preserve"> 2020;</w:t>
      </w:r>
    </w:p>
    <w:p w14:paraId="5E354CD4" w14:textId="77777777" w:rsidR="005F121E" w:rsidRDefault="00626A81">
      <w:pPr>
        <w:pStyle w:val="Standarduser"/>
        <w:numPr>
          <w:ilvl w:val="0"/>
          <w:numId w:val="2"/>
        </w:numPr>
        <w:jc w:val="both"/>
      </w:pPr>
      <w:r>
        <w:rPr>
          <w:color w:val="000000"/>
        </w:rPr>
        <w:t xml:space="preserve">le direttive della Presidenza del </w:t>
      </w:r>
      <w:proofErr w:type="gramStart"/>
      <w:r>
        <w:rPr>
          <w:color w:val="000000"/>
        </w:rPr>
        <w:t>Consiglio dei Ministri</w:t>
      </w:r>
      <w:proofErr w:type="gramEnd"/>
      <w:r>
        <w:rPr>
          <w:color w:val="000000"/>
        </w:rPr>
        <w:t xml:space="preserve"> n. 1 e n. 2;</w:t>
      </w:r>
    </w:p>
    <w:p w14:paraId="3DD138AF" w14:textId="77777777" w:rsidR="005F121E" w:rsidRDefault="005F121E">
      <w:pPr>
        <w:pStyle w:val="Standarduser"/>
        <w:jc w:val="both"/>
        <w:rPr>
          <w:color w:val="000000"/>
        </w:rPr>
      </w:pPr>
    </w:p>
    <w:p w14:paraId="1E7858FC" w14:textId="77777777" w:rsidR="005F121E" w:rsidRDefault="00626A81">
      <w:pPr>
        <w:pStyle w:val="Standarduser"/>
        <w:jc w:val="both"/>
      </w:pPr>
      <w:r>
        <w:rPr>
          <w:color w:val="000000"/>
        </w:rPr>
        <w:t>VISTO CHE:</w:t>
      </w:r>
    </w:p>
    <w:p w14:paraId="09FA72FF" w14:textId="77777777" w:rsidR="005F121E" w:rsidRDefault="005F121E">
      <w:pPr>
        <w:pStyle w:val="Standarduser"/>
        <w:jc w:val="both"/>
        <w:rPr>
          <w:color w:val="000000"/>
        </w:rPr>
      </w:pPr>
    </w:p>
    <w:p w14:paraId="681A63FF" w14:textId="77777777" w:rsidR="005F121E" w:rsidRDefault="00626A81">
      <w:pPr>
        <w:pStyle w:val="Standarduser"/>
        <w:numPr>
          <w:ilvl w:val="0"/>
          <w:numId w:val="10"/>
        </w:numPr>
        <w:jc w:val="both"/>
      </w:pPr>
      <w:r>
        <w:rPr>
          <w:color w:val="000000"/>
        </w:rPr>
        <w:t xml:space="preserve">il Sindaco (*), in attuazione dei provvedimenti nazionali per fronteggiare l’emergenza sanitaria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2019, aveva già adottato apposita ordinanza n…</w:t>
      </w:r>
      <w:r>
        <w:rPr>
          <w:color w:val="000000"/>
        </w:rPr>
        <w:t xml:space="preserve">. in </w:t>
      </w:r>
      <w:proofErr w:type="gramStart"/>
      <w:r>
        <w:rPr>
          <w:color w:val="000000"/>
        </w:rPr>
        <w:t>data….</w:t>
      </w:r>
      <w:proofErr w:type="gramEnd"/>
      <w:r>
        <w:rPr>
          <w:color w:val="000000"/>
        </w:rPr>
        <w:t>., avente ad oggetto una p</w:t>
      </w:r>
      <w:r>
        <w:rPr>
          <w:rFonts w:cs="Book Antiqua"/>
          <w:color w:val="000000"/>
        </w:rPr>
        <w:t>rima disciplina concernente i servizi ordinari e quelli indifferibili da rendere dal personale comunale in presenza (riferimento da non riportare qualora non si sia intervenuto sul punto);</w:t>
      </w:r>
    </w:p>
    <w:p w14:paraId="577B12CA" w14:textId="77777777" w:rsidR="005F121E" w:rsidRDefault="00626A81">
      <w:pPr>
        <w:pStyle w:val="Standarduser"/>
        <w:jc w:val="both"/>
      </w:pPr>
      <w:r>
        <w:rPr>
          <w:rFonts w:cs="Book Antiqua"/>
          <w:color w:val="000000"/>
        </w:rPr>
        <w:t xml:space="preserve">  </w:t>
      </w:r>
    </w:p>
    <w:p w14:paraId="278CB177" w14:textId="77777777" w:rsidR="005F121E" w:rsidRDefault="00626A81">
      <w:pPr>
        <w:pStyle w:val="Standarduser"/>
        <w:numPr>
          <w:ilvl w:val="0"/>
          <w:numId w:val="3"/>
        </w:numPr>
        <w:jc w:val="both"/>
      </w:pPr>
      <w:r>
        <w:rPr>
          <w:color w:val="000000"/>
        </w:rPr>
        <w:t xml:space="preserve">il Segretario Generale con </w:t>
      </w:r>
      <w:r>
        <w:rPr>
          <w:color w:val="000000"/>
        </w:rPr>
        <w:t xml:space="preserve">determinazione </w:t>
      </w:r>
      <w:bookmarkStart w:id="1" w:name="_Hlk35602762"/>
      <w:proofErr w:type="gramStart"/>
      <w:r>
        <w:rPr>
          <w:color w:val="000000"/>
        </w:rPr>
        <w:t>n….</w:t>
      </w:r>
      <w:proofErr w:type="gramEnd"/>
      <w:r>
        <w:rPr>
          <w:color w:val="000000"/>
        </w:rPr>
        <w:t>. del 16</w:t>
      </w:r>
      <w:bookmarkEnd w:id="1"/>
      <w:r>
        <w:rPr>
          <w:color w:val="000000"/>
        </w:rPr>
        <w:t xml:space="preserve"> …. aveva assunto, anche su indicazione dei singoli Dirigenti e del Comandante della Polizia Municipale, misure organizzative e d’individuazione delle attività indifferibili da svolgere in presenza </w:t>
      </w:r>
      <w:r>
        <w:rPr>
          <w:rFonts w:cs="Book Antiqua"/>
          <w:color w:val="000000"/>
        </w:rPr>
        <w:t>(riferimento da non riportare qu</w:t>
      </w:r>
      <w:r>
        <w:rPr>
          <w:rFonts w:cs="Book Antiqua"/>
          <w:color w:val="000000"/>
        </w:rPr>
        <w:t>alora non si sia intervenuto sul punto)</w:t>
      </w:r>
      <w:r>
        <w:rPr>
          <w:color w:val="000000"/>
        </w:rPr>
        <w:t>;</w:t>
      </w:r>
    </w:p>
    <w:p w14:paraId="5B80F327" w14:textId="77777777" w:rsidR="005F121E" w:rsidRDefault="005F121E">
      <w:pPr>
        <w:pStyle w:val="Standarduser"/>
        <w:jc w:val="both"/>
        <w:rPr>
          <w:color w:val="000000"/>
        </w:rPr>
      </w:pPr>
    </w:p>
    <w:p w14:paraId="7CFCFF99" w14:textId="77777777" w:rsidR="005F121E" w:rsidRDefault="00626A81">
      <w:pPr>
        <w:pStyle w:val="Standarduser"/>
        <w:jc w:val="both"/>
      </w:pPr>
      <w:r>
        <w:rPr>
          <w:color w:val="000000"/>
        </w:rPr>
        <w:t>RICHIAMATO il D.L. 18 del 17 marzo 2020, relativo alle “</w:t>
      </w:r>
      <w:r>
        <w:rPr>
          <w:i/>
          <w:iCs/>
          <w:color w:val="000000"/>
        </w:rPr>
        <w:t>misure di potenziamento del Servizio sanitario nazionale e di sostegno economico per famiglie, lavoratori e imprese connesse all'emergenza epidemiologica da C</w:t>
      </w:r>
      <w:r>
        <w:rPr>
          <w:i/>
          <w:iCs/>
          <w:color w:val="000000"/>
        </w:rPr>
        <w:t>OVID-19</w:t>
      </w:r>
      <w:r>
        <w:rPr>
          <w:color w:val="000000"/>
        </w:rPr>
        <w:t>”;</w:t>
      </w:r>
    </w:p>
    <w:p w14:paraId="10E68805" w14:textId="77777777" w:rsidR="005F121E" w:rsidRDefault="005F121E">
      <w:pPr>
        <w:pStyle w:val="Standarduser"/>
        <w:rPr>
          <w:color w:val="000000"/>
        </w:rPr>
      </w:pPr>
    </w:p>
    <w:p w14:paraId="76FCEFF8" w14:textId="77777777" w:rsidR="005F121E" w:rsidRDefault="00626A81">
      <w:pPr>
        <w:pStyle w:val="Standarduser"/>
        <w:jc w:val="both"/>
      </w:pPr>
      <w:r>
        <w:rPr>
          <w:color w:val="000000"/>
        </w:rPr>
        <w:t>RILEVATO CHE il decreto del Presidente della Giunta regionale del Piemonte n. 34 del 21 marzo 2020, ha disposto, tra l’altro, al punto 6 la sospensione, d’intesa con le Associazioni degli enti locali, dell’attività dei pubblici uffici regionali,</w:t>
      </w:r>
      <w:r>
        <w:rPr>
          <w:color w:val="000000"/>
        </w:rPr>
        <w:t xml:space="preserve"> provinciali e comunali, fatta salva l’erogazione dei servizi essenziali ed indifferibili come individuati dall’autorità competente, d’intesa con il Prefetto;</w:t>
      </w:r>
    </w:p>
    <w:p w14:paraId="608EFA39" w14:textId="77777777" w:rsidR="005F121E" w:rsidRDefault="005F121E">
      <w:pPr>
        <w:pStyle w:val="Standarduser"/>
        <w:jc w:val="both"/>
        <w:rPr>
          <w:color w:val="000000"/>
        </w:rPr>
      </w:pPr>
    </w:p>
    <w:p w14:paraId="682243BB" w14:textId="77777777" w:rsidR="005F121E" w:rsidRDefault="00626A81">
      <w:pPr>
        <w:pStyle w:val="Standarduser"/>
        <w:jc w:val="both"/>
      </w:pPr>
      <w:r>
        <w:rPr>
          <w:color w:val="000000"/>
        </w:rPr>
        <w:t>PRESO ATTO della nota pervenuta dalla Prefettura di Torino del 24 marzo 2020, prot. 2020-003129/</w:t>
      </w:r>
      <w:r>
        <w:rPr>
          <w:color w:val="000000"/>
        </w:rPr>
        <w:t>3 AREA II, con cui l’Ufficio Territoriale di Governo comunicava che la pubblicazione del provvedimento di macro-organizzazione del comune, con allegata la scheda di rilevazione dei servizi essenziali e indifferibili predisposta da Anci Piemonte, assolve ag</w:t>
      </w:r>
      <w:r>
        <w:rPr>
          <w:color w:val="000000"/>
        </w:rPr>
        <w:t>li oneri di pubblicità e comunicazione, ai fini dell’intesa di cui al provvedimento del Presidente della Giunta regionale n. 34 del 21 marzo 2020;</w:t>
      </w:r>
    </w:p>
    <w:p w14:paraId="058D53C6" w14:textId="77777777" w:rsidR="005F121E" w:rsidRDefault="005F121E">
      <w:pPr>
        <w:pStyle w:val="Standarduser"/>
        <w:jc w:val="both"/>
        <w:rPr>
          <w:color w:val="000000"/>
        </w:rPr>
      </w:pPr>
    </w:p>
    <w:p w14:paraId="19D3898E" w14:textId="77777777" w:rsidR="005F121E" w:rsidRDefault="00626A81">
      <w:pPr>
        <w:pStyle w:val="Standarduser"/>
        <w:jc w:val="both"/>
      </w:pPr>
      <w:r>
        <w:rPr>
          <w:color w:val="000000"/>
        </w:rPr>
        <w:t>RITENUTO PERTANTO di dover individuare i servizi essenziali e indifferibili, anche ai fini dell’intesa di cu</w:t>
      </w:r>
      <w:r>
        <w:rPr>
          <w:color w:val="000000"/>
        </w:rPr>
        <w:t>i sopra, attraverso la compilazione dell’allegata scheda di rilevazione predisposta da Anci Piemonte e parte integrante del presente atto;</w:t>
      </w:r>
    </w:p>
    <w:p w14:paraId="6350D005" w14:textId="77777777" w:rsidR="005F121E" w:rsidRDefault="005F121E">
      <w:pPr>
        <w:pStyle w:val="Standarduser"/>
        <w:jc w:val="both"/>
        <w:rPr>
          <w:color w:val="000000"/>
        </w:rPr>
      </w:pPr>
    </w:p>
    <w:p w14:paraId="2E493BF0" w14:textId="77777777" w:rsidR="005F121E" w:rsidRDefault="00626A81">
      <w:pPr>
        <w:pStyle w:val="Standarduser"/>
        <w:jc w:val="both"/>
      </w:pPr>
      <w:r>
        <w:rPr>
          <w:color w:val="000000"/>
        </w:rPr>
        <w:t>CONSIDERATO CHE l’organizzazione del lavoro dovrà tener conto dei seguenti principi:</w:t>
      </w:r>
    </w:p>
    <w:p w14:paraId="4A8D4426" w14:textId="77777777" w:rsidR="005F121E" w:rsidRDefault="005F121E">
      <w:pPr>
        <w:pStyle w:val="Standarduser"/>
        <w:jc w:val="both"/>
        <w:rPr>
          <w:color w:val="000000"/>
        </w:rPr>
      </w:pPr>
    </w:p>
    <w:p w14:paraId="287C371B" w14:textId="77777777" w:rsidR="005F121E" w:rsidRDefault="00626A81">
      <w:pPr>
        <w:pStyle w:val="Standarduser"/>
        <w:numPr>
          <w:ilvl w:val="2"/>
          <w:numId w:val="4"/>
        </w:numPr>
        <w:jc w:val="both"/>
      </w:pPr>
      <w:r>
        <w:rPr>
          <w:color w:val="000000"/>
        </w:rPr>
        <w:t xml:space="preserve">rivedere le attività </w:t>
      </w:r>
      <w:r>
        <w:rPr>
          <w:color w:val="000000"/>
        </w:rPr>
        <w:t>indifferibili da rendere in presenza alla luce della sospensione e/o del rinvio dei termini previsti in più disposizioni del D.L. n. 18 del 17 marzo 2020 (canoni, tributi, materia contabile, materia giudiziaria, ecc.), della p</w:t>
      </w:r>
      <w:r>
        <w:rPr>
          <w:rStyle w:val="StrongEmphasis"/>
          <w:b w:val="0"/>
          <w:color w:val="000000"/>
        </w:rPr>
        <w:t>roroga di validità di certific</w:t>
      </w:r>
      <w:r>
        <w:rPr>
          <w:rStyle w:val="StrongEmphasis"/>
          <w:b w:val="0"/>
          <w:color w:val="000000"/>
        </w:rPr>
        <w:t>ati, attestati, permessi, concessioni, autorizzazioni e atti abilitativi comunque denominati e, più in generale, del confermato e rafforzato intendimento del legislatore di ridurre l’attività in presenza dei dipendenti;</w:t>
      </w:r>
    </w:p>
    <w:p w14:paraId="405ABD5B" w14:textId="77777777" w:rsidR="005F121E" w:rsidRDefault="005F121E">
      <w:pPr>
        <w:pStyle w:val="Standarduser"/>
        <w:jc w:val="both"/>
      </w:pPr>
    </w:p>
    <w:p w14:paraId="741F2EE3" w14:textId="77777777" w:rsidR="005F121E" w:rsidRDefault="00626A81">
      <w:pPr>
        <w:pStyle w:val="Standarduser"/>
        <w:numPr>
          <w:ilvl w:val="2"/>
          <w:numId w:val="5"/>
        </w:numPr>
        <w:jc w:val="both"/>
      </w:pPr>
      <w:r>
        <w:rPr>
          <w:rStyle w:val="StrongEmphasis"/>
          <w:b w:val="0"/>
          <w:color w:val="000000"/>
        </w:rPr>
        <w:t>ridurre la presenza del personale n</w:t>
      </w:r>
      <w:r>
        <w:rPr>
          <w:rStyle w:val="StrongEmphasis"/>
          <w:b w:val="0"/>
          <w:color w:val="000000"/>
        </w:rPr>
        <w:t>on impegnato nello svolgimento di attività indifferibili, né utilizzato in lavoro agile e organizzare i servizi e le attività da rendere in presenza, in considerazione di quanto previsto dalle disposizioni normative intervenute e, in particolare, da ultimo</w:t>
      </w:r>
      <w:r>
        <w:rPr>
          <w:rStyle w:val="StrongEmphasis"/>
          <w:b w:val="0"/>
          <w:color w:val="000000"/>
        </w:rPr>
        <w:t>, dall’art. 87, comma 3, del D.L. n. 18 del 20 marzo 2020, che così dispone: “</w:t>
      </w:r>
      <w:r>
        <w:rPr>
          <w:rStyle w:val="StrongEmphasis"/>
          <w:b w:val="0"/>
          <w:i/>
          <w:iCs/>
          <w:color w:val="000000"/>
        </w:rPr>
        <w:t>3. Qualora non sia possibile ricorrere al lavoro agile, anche nella forma semplificata di cui al comma 1, lett. b), le amministrazioni utilizzano gli strumenti delle ferie pregre</w:t>
      </w:r>
      <w:r>
        <w:rPr>
          <w:rStyle w:val="StrongEmphasis"/>
          <w:b w:val="0"/>
          <w:i/>
          <w:iCs/>
          <w:color w:val="000000"/>
        </w:rPr>
        <w:t xml:space="preserve">sse, del congedo, della banca ore, della rotazione e di altri analoghi istituti, nel rispetto della contrattazione collettiva. Esperite tali possibilità le amministrazioni possono </w:t>
      </w:r>
      <w:r>
        <w:rPr>
          <w:rStyle w:val="StrongEmphasis"/>
          <w:b w:val="0"/>
          <w:bCs w:val="0"/>
          <w:i/>
          <w:iCs/>
          <w:color w:val="000000"/>
        </w:rPr>
        <w:t>motivatamente</w:t>
      </w:r>
      <w:r>
        <w:rPr>
          <w:rStyle w:val="StrongEmphasis"/>
          <w:b w:val="0"/>
          <w:i/>
          <w:iCs/>
          <w:color w:val="000000"/>
        </w:rPr>
        <w:t xml:space="preserve"> esentare il personale dipendente dal servizio.      …</w:t>
      </w:r>
      <w:proofErr w:type="gramStart"/>
      <w:r>
        <w:rPr>
          <w:rStyle w:val="StrongEmphasis"/>
          <w:b w:val="0"/>
          <w:i/>
          <w:iCs/>
          <w:color w:val="000000"/>
        </w:rPr>
        <w:t>Omissis….</w:t>
      </w:r>
      <w:proofErr w:type="gramEnd"/>
      <w:r>
        <w:rPr>
          <w:color w:val="000000"/>
        </w:rPr>
        <w:t>”</w:t>
      </w:r>
      <w:r>
        <w:rPr>
          <w:rStyle w:val="StrongEmphasis"/>
          <w:b w:val="0"/>
          <w:color w:val="000000"/>
        </w:rPr>
        <w:t xml:space="preserve"> ;</w:t>
      </w:r>
    </w:p>
    <w:p w14:paraId="6B56AAB5" w14:textId="77777777" w:rsidR="005F121E" w:rsidRDefault="005F121E">
      <w:pPr>
        <w:pStyle w:val="Standarduser"/>
        <w:jc w:val="both"/>
        <w:rPr>
          <w:color w:val="000000"/>
        </w:rPr>
      </w:pPr>
    </w:p>
    <w:p w14:paraId="76DFBF7C" w14:textId="77777777" w:rsidR="005F121E" w:rsidRDefault="00626A81">
      <w:pPr>
        <w:pStyle w:val="Standarduser"/>
        <w:numPr>
          <w:ilvl w:val="2"/>
          <w:numId w:val="6"/>
        </w:numPr>
        <w:jc w:val="both"/>
      </w:pPr>
      <w:r>
        <w:t>tener conto, nell’organizzazione del lavoro, anche delle modifiche apportate ad alcuni istituti giuslavoristici, quali i permessi della legge 104/92 e i congedi per i genitori;</w:t>
      </w:r>
    </w:p>
    <w:p w14:paraId="00C2013F" w14:textId="77777777" w:rsidR="005F121E" w:rsidRDefault="005F121E">
      <w:pPr>
        <w:pStyle w:val="Standarduser"/>
        <w:jc w:val="both"/>
        <w:rPr>
          <w:color w:val="000000"/>
        </w:rPr>
      </w:pPr>
    </w:p>
    <w:p w14:paraId="2DB6717B" w14:textId="77777777" w:rsidR="005F121E" w:rsidRDefault="00626A81">
      <w:pPr>
        <w:pStyle w:val="Standarduser"/>
        <w:jc w:val="both"/>
      </w:pPr>
      <w:r>
        <w:rPr>
          <w:color w:val="000000"/>
        </w:rPr>
        <w:t>VISTO:</w:t>
      </w:r>
    </w:p>
    <w:p w14:paraId="4B2C39E0" w14:textId="77777777" w:rsidR="005F121E" w:rsidRDefault="005F121E">
      <w:pPr>
        <w:pStyle w:val="Standarduser"/>
        <w:jc w:val="both"/>
        <w:rPr>
          <w:color w:val="000000"/>
        </w:rPr>
      </w:pPr>
    </w:p>
    <w:p w14:paraId="7AB52292" w14:textId="77777777" w:rsidR="005F121E" w:rsidRDefault="00626A81">
      <w:pPr>
        <w:pStyle w:val="Standarduser"/>
        <w:numPr>
          <w:ilvl w:val="0"/>
          <w:numId w:val="11"/>
        </w:numPr>
        <w:jc w:val="both"/>
      </w:pPr>
      <w:r>
        <w:rPr>
          <w:color w:val="000000"/>
        </w:rPr>
        <w:t>il d.lgs. 267/200;</w:t>
      </w:r>
    </w:p>
    <w:p w14:paraId="11FC3B9F" w14:textId="77777777" w:rsidR="005F121E" w:rsidRDefault="00626A81">
      <w:pPr>
        <w:pStyle w:val="Standarduser"/>
        <w:numPr>
          <w:ilvl w:val="0"/>
          <w:numId w:val="7"/>
        </w:numPr>
        <w:jc w:val="both"/>
      </w:pPr>
      <w:r>
        <w:rPr>
          <w:color w:val="000000"/>
        </w:rPr>
        <w:t>lo statuto del Comune;</w:t>
      </w:r>
    </w:p>
    <w:p w14:paraId="1487EA8D" w14:textId="77777777" w:rsidR="005F121E" w:rsidRDefault="00626A81">
      <w:pPr>
        <w:pStyle w:val="Standarduser"/>
        <w:numPr>
          <w:ilvl w:val="0"/>
          <w:numId w:val="7"/>
        </w:numPr>
        <w:jc w:val="both"/>
      </w:pPr>
      <w:r>
        <w:rPr>
          <w:color w:val="000000"/>
        </w:rPr>
        <w:t>il regolamento degli Uf</w:t>
      </w:r>
      <w:r>
        <w:rPr>
          <w:color w:val="000000"/>
        </w:rPr>
        <w:t>fici e dei Servizi</w:t>
      </w:r>
    </w:p>
    <w:p w14:paraId="3D3DE802" w14:textId="77777777" w:rsidR="005F121E" w:rsidRDefault="005F121E">
      <w:pPr>
        <w:pStyle w:val="Textbodyuser"/>
        <w:spacing w:before="278" w:after="0"/>
      </w:pPr>
    </w:p>
    <w:p w14:paraId="0AFA64D4" w14:textId="77777777" w:rsidR="005F121E" w:rsidRDefault="00626A81">
      <w:pPr>
        <w:pStyle w:val="Standarduser"/>
        <w:jc w:val="center"/>
      </w:pPr>
      <w:r>
        <w:rPr>
          <w:b/>
          <w:bCs/>
        </w:rPr>
        <w:t>DISPONE</w:t>
      </w:r>
    </w:p>
    <w:p w14:paraId="42FAD329" w14:textId="77777777" w:rsidR="005F121E" w:rsidRDefault="005F121E">
      <w:pPr>
        <w:pStyle w:val="Standarduser"/>
      </w:pPr>
    </w:p>
    <w:p w14:paraId="2B83A3F0" w14:textId="77777777" w:rsidR="005F121E" w:rsidRDefault="005F121E">
      <w:pPr>
        <w:pStyle w:val="Standarduser"/>
      </w:pPr>
    </w:p>
    <w:p w14:paraId="7434F212" w14:textId="77777777" w:rsidR="005F121E" w:rsidRDefault="00626A81">
      <w:pPr>
        <w:pStyle w:val="Standarduser"/>
        <w:numPr>
          <w:ilvl w:val="0"/>
          <w:numId w:val="12"/>
        </w:numPr>
        <w:jc w:val="both"/>
      </w:pPr>
      <w:r>
        <w:rPr>
          <w:color w:val="000000"/>
        </w:rPr>
        <w:t>d’individuare i servizi essenziali ed indifferibili come da scheda di rilevazione dei servizi essenziali e indifferibili predisposta da Anci Piemonte (allegato 1), parte integrante del presente atto;</w:t>
      </w:r>
    </w:p>
    <w:p w14:paraId="2E378C1C" w14:textId="77777777" w:rsidR="005F121E" w:rsidRDefault="005F121E">
      <w:pPr>
        <w:pStyle w:val="Standarduser"/>
        <w:jc w:val="both"/>
      </w:pPr>
    </w:p>
    <w:p w14:paraId="2406D37C" w14:textId="77777777" w:rsidR="005F121E" w:rsidRDefault="00626A81">
      <w:pPr>
        <w:pStyle w:val="Standarduser"/>
        <w:numPr>
          <w:ilvl w:val="0"/>
          <w:numId w:val="8"/>
        </w:numPr>
        <w:jc w:val="both"/>
      </w:pPr>
      <w:r>
        <w:rPr>
          <w:color w:val="000000"/>
        </w:rPr>
        <w:t>di dare atto che il perso</w:t>
      </w:r>
      <w:r>
        <w:rPr>
          <w:color w:val="000000"/>
        </w:rPr>
        <w:t>nale indicato nella tabella allegata può ruotare in presenza, in lavoro agile e rimanere assente con il ricorso dei vari istituti che il C.C.N.L. degli enti locali prevede;</w:t>
      </w:r>
    </w:p>
    <w:p w14:paraId="34EBF033" w14:textId="77777777" w:rsidR="005F121E" w:rsidRDefault="005F121E">
      <w:pPr>
        <w:pStyle w:val="Standarduser"/>
        <w:jc w:val="both"/>
      </w:pPr>
    </w:p>
    <w:p w14:paraId="5A6A9830" w14:textId="77777777" w:rsidR="005F121E" w:rsidRDefault="00626A81">
      <w:pPr>
        <w:pStyle w:val="Standarduser"/>
        <w:numPr>
          <w:ilvl w:val="0"/>
          <w:numId w:val="8"/>
        </w:numPr>
        <w:jc w:val="both"/>
      </w:pPr>
      <w:r>
        <w:rPr>
          <w:color w:val="000000"/>
        </w:rPr>
        <w:lastRenderedPageBreak/>
        <w:t>di dare atto che il presente atto avrà durata fino a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.;</w:t>
      </w:r>
    </w:p>
    <w:p w14:paraId="465D441A" w14:textId="77777777" w:rsidR="005F121E" w:rsidRDefault="005F121E">
      <w:pPr>
        <w:pStyle w:val="Standarduser"/>
        <w:jc w:val="both"/>
      </w:pPr>
    </w:p>
    <w:p w14:paraId="030A6B0C" w14:textId="77777777" w:rsidR="005F121E" w:rsidRDefault="00626A81">
      <w:pPr>
        <w:pStyle w:val="Standarduser"/>
        <w:ind w:left="340"/>
        <w:jc w:val="both"/>
      </w:pPr>
      <w:r>
        <w:t xml:space="preserve"> 4. di </w:t>
      </w:r>
      <w:r>
        <w:t xml:space="preserve">pubblicare il provvedimento all’albo pretorio del comune, anche ai fini dell’intesa di cui </w:t>
      </w:r>
      <w:r>
        <w:rPr>
          <w:color w:val="000000"/>
        </w:rPr>
        <w:t>al decreto del Presidente della Giunta regionale del Piemonte, n. 34 del 21 marzo 2020;</w:t>
      </w:r>
    </w:p>
    <w:p w14:paraId="41B9576B" w14:textId="77777777" w:rsidR="005F121E" w:rsidRDefault="005F121E">
      <w:pPr>
        <w:pStyle w:val="Standarduser"/>
        <w:jc w:val="both"/>
      </w:pPr>
    </w:p>
    <w:p w14:paraId="7E5B7637" w14:textId="77777777" w:rsidR="005F121E" w:rsidRDefault="00626A81">
      <w:pPr>
        <w:pStyle w:val="Standarduser"/>
        <w:ind w:left="397"/>
        <w:jc w:val="both"/>
      </w:pPr>
      <w:r>
        <w:rPr>
          <w:color w:val="000000"/>
        </w:rPr>
        <w:t>5. di dare comunicazione del presente atto:</w:t>
      </w:r>
    </w:p>
    <w:p w14:paraId="15D324BA" w14:textId="77777777" w:rsidR="005F121E" w:rsidRDefault="005F121E">
      <w:pPr>
        <w:pStyle w:val="Standarduser"/>
        <w:jc w:val="both"/>
      </w:pPr>
    </w:p>
    <w:p w14:paraId="6034BA14" w14:textId="77777777" w:rsidR="005F121E" w:rsidRDefault="005F121E">
      <w:pPr>
        <w:pStyle w:val="Standarduser"/>
        <w:jc w:val="both"/>
      </w:pPr>
    </w:p>
    <w:p w14:paraId="61D3682E" w14:textId="77777777" w:rsidR="005F121E" w:rsidRDefault="00626A81">
      <w:pPr>
        <w:pStyle w:val="Standarduser"/>
        <w:jc w:val="both"/>
      </w:pPr>
      <w:r>
        <w:t xml:space="preserve">      - alla Giunta Comunale;</w:t>
      </w:r>
    </w:p>
    <w:p w14:paraId="0650A187" w14:textId="77777777" w:rsidR="005F121E" w:rsidRDefault="00626A81">
      <w:pPr>
        <w:pStyle w:val="Standarduser"/>
        <w:jc w:val="both"/>
      </w:pPr>
      <w:r>
        <w:t xml:space="preserve">      - ai Dirigenti;</w:t>
      </w:r>
    </w:p>
    <w:p w14:paraId="5E517256" w14:textId="77777777" w:rsidR="005F121E" w:rsidRDefault="00626A81">
      <w:pPr>
        <w:pStyle w:val="Standarduser"/>
        <w:jc w:val="both"/>
      </w:pPr>
      <w:r>
        <w:t xml:space="preserve">      - ai Titolari di Posizione Organizzativa.</w:t>
      </w:r>
    </w:p>
    <w:p w14:paraId="759C3337" w14:textId="77777777" w:rsidR="005F121E" w:rsidRDefault="00626A81">
      <w:pPr>
        <w:pStyle w:val="Standarduser"/>
        <w:jc w:val="both"/>
      </w:pPr>
      <w:r>
        <w:t xml:space="preserve">      - alla R.S.U.</w:t>
      </w:r>
    </w:p>
    <w:sectPr w:rsidR="005F12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3694" w14:textId="77777777" w:rsidR="00626A81" w:rsidRDefault="00626A81">
      <w:r>
        <w:separator/>
      </w:r>
    </w:p>
  </w:endnote>
  <w:endnote w:type="continuationSeparator" w:id="0">
    <w:p w14:paraId="3F3F6BCC" w14:textId="77777777" w:rsidR="00626A81" w:rsidRDefault="006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ED80" w14:textId="77777777" w:rsidR="00626A81" w:rsidRDefault="00626A81">
      <w:r>
        <w:rPr>
          <w:color w:val="000000"/>
        </w:rPr>
        <w:separator/>
      </w:r>
    </w:p>
  </w:footnote>
  <w:footnote w:type="continuationSeparator" w:id="0">
    <w:p w14:paraId="083DC37A" w14:textId="77777777" w:rsidR="00626A81" w:rsidRDefault="0062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1EB"/>
    <w:multiLevelType w:val="multilevel"/>
    <w:tmpl w:val="2D00DAE0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DD2C93"/>
    <w:multiLevelType w:val="multilevel"/>
    <w:tmpl w:val="86E0CBFC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A5D6E0B"/>
    <w:multiLevelType w:val="multilevel"/>
    <w:tmpl w:val="CA909D4C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804234"/>
    <w:multiLevelType w:val="multilevel"/>
    <w:tmpl w:val="FE92A9D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B544FA7"/>
    <w:multiLevelType w:val="multilevel"/>
    <w:tmpl w:val="067ABF64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1D26800"/>
    <w:multiLevelType w:val="multilevel"/>
    <w:tmpl w:val="301AB38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88306E"/>
    <w:multiLevelType w:val="multilevel"/>
    <w:tmpl w:val="47B43812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CE10F48"/>
    <w:multiLevelType w:val="multilevel"/>
    <w:tmpl w:val="0022668A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/>
  </w:num>
  <w:num w:numId="10">
    <w:abstractNumId w:val="6"/>
    <w:lvlOverride w:ilvl="0"/>
  </w:num>
  <w:num w:numId="11">
    <w:abstractNumId w:val="0"/>
    <w:lvlOverride w:ilvl="0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121E"/>
    <w:rsid w:val="005F121E"/>
    <w:rsid w:val="00626A81"/>
    <w:rsid w:val="009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4E31"/>
  <w15:docId w15:val="{AC7A942D-EC25-4EF9-8DB9-513D0DB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Heading"/>
    <w:next w:val="Textbodyuser"/>
    <w:uiPriority w:val="9"/>
    <w:semiHidden/>
    <w:unhideWhenUsed/>
    <w:qFormat/>
    <w:pPr>
      <w:outlineLvl w:val="2"/>
    </w:pPr>
    <w:rPr>
      <w:rFonts w:ascii="Times New Roman" w:eastAsia="SimSun" w:hAnsi="Times New Roman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Tahoma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Tahoma"/>
    </w:rPr>
  </w:style>
  <w:style w:type="paragraph" w:customStyle="1" w:styleId="Standarduser">
    <w:name w:val="Standard (user)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PreformattedText">
    <w:name w:val="Preformatted Text"/>
    <w:basedOn w:val="Standarduser"/>
    <w:rPr>
      <w:rFonts w:ascii="Courier New" w:eastAsia="NSimSun" w:hAnsi="Courier New" w:cs="Courier New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OpenSymbol" w:cs="OpenSymbol"/>
    </w:rPr>
  </w:style>
  <w:style w:type="character" w:customStyle="1" w:styleId="ListLabel24">
    <w:name w:val="ListLabel 24"/>
    <w:rPr>
      <w:rFonts w:eastAsia="OpenSymbol" w:cs="OpenSymbol"/>
    </w:rPr>
  </w:style>
  <w:style w:type="character" w:customStyle="1" w:styleId="ListLabel25">
    <w:name w:val="ListLabel 25"/>
    <w:rPr>
      <w:rFonts w:eastAsia="OpenSymbol" w:cs="OpenSymbol"/>
    </w:rPr>
  </w:style>
  <w:style w:type="character" w:customStyle="1" w:styleId="ListLabel26">
    <w:name w:val="ListLabel 26"/>
    <w:rPr>
      <w:rFonts w:eastAsia="OpenSymbol" w:cs="OpenSymbol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rFonts w:eastAsia="OpenSymbol" w:cs="OpenSymbol"/>
    </w:rPr>
  </w:style>
  <w:style w:type="character" w:customStyle="1" w:styleId="ListLabel29">
    <w:name w:val="ListLabel 29"/>
    <w:rPr>
      <w:rFonts w:eastAsia="OpenSymbol" w:cs="OpenSymbol"/>
    </w:rPr>
  </w:style>
  <w:style w:type="character" w:customStyle="1" w:styleId="ListLabel30">
    <w:name w:val="ListLabel 30"/>
    <w:rPr>
      <w:rFonts w:eastAsia="OpenSymbol" w:cs="OpenSymbol"/>
    </w:rPr>
  </w:style>
  <w:style w:type="character" w:customStyle="1" w:styleId="ListLabel31">
    <w:name w:val="ListLabel 31"/>
    <w:rPr>
      <w:rFonts w:eastAsia="OpenSymbol" w:cs="Open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2">
    <w:name w:val="ListLabel 42"/>
    <w:rPr>
      <w:rFonts w:eastAsia="OpenSymbol" w:cs="OpenSymbol"/>
    </w:rPr>
  </w:style>
  <w:style w:type="character" w:customStyle="1" w:styleId="ListLabel43">
    <w:name w:val="ListLabel 43"/>
    <w:rPr>
      <w:rFonts w:eastAsia="OpenSymbol" w:cs="OpenSymbol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rFonts w:eastAsia="OpenSymbol" w:cs="Open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8">
    <w:name w:val="ListLabel 48"/>
    <w:rPr>
      <w:rFonts w:eastAsia="OpenSymbol" w:cs="Open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4">
    <w:name w:val="ListLabel 54"/>
    <w:rPr>
      <w:rFonts w:eastAsia="OpenSymbol" w:cs="OpenSymbol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Palumbo</dc:creator>
  <cp:lastModifiedBy>Ab</cp:lastModifiedBy>
  <cp:revision>2</cp:revision>
  <cp:lastPrinted>2020-03-20T11:05:00Z</cp:lastPrinted>
  <dcterms:created xsi:type="dcterms:W3CDTF">2020-03-25T15:13:00Z</dcterms:created>
  <dcterms:modified xsi:type="dcterms:W3CDTF">2020-03-25T15:13:00Z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